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03C" w:rsidRDefault="00151653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 </w:t>
      </w:r>
      <w:r w:rsidR="00CB1431">
        <w:rPr>
          <w:rFonts w:ascii="宋体" w:eastAsia="宋体" w:hAnsi="宋体" w:cs="宋体" w:hint="eastAsia"/>
          <w:b/>
          <w:bCs/>
          <w:sz w:val="36"/>
          <w:szCs w:val="36"/>
          <w:lang w:val="zh-TW" w:eastAsia="zh-TW"/>
        </w:rPr>
        <w:t>富荣</w:t>
      </w:r>
      <w:r w:rsidR="00CB1431" w:rsidRPr="00CB1431">
        <w:rPr>
          <w:rFonts w:ascii="宋体" w:eastAsia="宋体" w:hAnsi="宋体" w:cs="宋体" w:hint="eastAsia"/>
          <w:b/>
          <w:bCs/>
          <w:sz w:val="36"/>
          <w:szCs w:val="36"/>
          <w:lang w:val="zh-TW" w:eastAsia="zh-TW"/>
        </w:rPr>
        <w:t>基金管理有限公司关于旗下基金所持停牌股票</w:t>
      </w:r>
      <w:r w:rsidR="000D5B03">
        <w:rPr>
          <w:rFonts w:ascii="宋体" w:eastAsia="宋体" w:hAnsi="宋体" w:cs="宋体" w:hint="eastAsia"/>
          <w:b/>
          <w:bCs/>
          <w:sz w:val="36"/>
          <w:szCs w:val="36"/>
          <w:lang w:val="zh-TW"/>
        </w:rPr>
        <w:t>天风证券</w:t>
      </w:r>
      <w:r w:rsidR="00CB1431" w:rsidRPr="00CB1431">
        <w:rPr>
          <w:rFonts w:ascii="宋体" w:eastAsia="宋体" w:hAnsi="宋体" w:cs="宋体" w:hint="eastAsia"/>
          <w:b/>
          <w:bCs/>
          <w:sz w:val="36"/>
          <w:szCs w:val="36"/>
          <w:lang w:val="zh-TW" w:eastAsia="zh-TW"/>
        </w:rPr>
        <w:t>估值调整的公告</w:t>
      </w:r>
      <w:r w:rsidR="00CB1431" w:rsidRPr="00CB1431">
        <w:rPr>
          <w:b/>
          <w:bCs/>
          <w:sz w:val="36"/>
          <w:szCs w:val="36"/>
          <w:lang w:val="zh-TW" w:eastAsia="zh-TW"/>
        </w:rPr>
        <w:t xml:space="preserve">  </w:t>
      </w:r>
    </w:p>
    <w:p w:rsidR="00FA303C" w:rsidRDefault="00FA303C">
      <w:pPr>
        <w:spacing w:line="36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CB1431" w:rsidRPr="001C2693" w:rsidRDefault="00CB1431" w:rsidP="001C2693">
      <w:pPr>
        <w:spacing w:before="156" w:line="360" w:lineRule="auto"/>
        <w:ind w:firstLineChars="200" w:firstLine="480"/>
        <w:rPr>
          <w:rFonts w:asciiTheme="minorEastAsia" w:eastAsiaTheme="minorEastAsia" w:hAnsiTheme="minorEastAsia"/>
          <w:bCs/>
          <w:sz w:val="24"/>
          <w:szCs w:val="24"/>
          <w:lang w:val="zh-TW"/>
        </w:rPr>
      </w:pP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富荣基金管理有限公司（以下简称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>“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本公司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>”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）旗下</w:t>
      </w:r>
      <w:r w:rsidR="00B32BFA" w:rsidRPr="00B32BFA">
        <w:rPr>
          <w:rFonts w:asciiTheme="minorEastAsia" w:eastAsiaTheme="minorEastAsia" w:hAnsiTheme="minorEastAsia" w:cs="宋体"/>
          <w:sz w:val="24"/>
          <w:szCs w:val="24"/>
        </w:rPr>
        <w:t>证券投资基金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所持有的</w:t>
      </w:r>
      <w:r w:rsidR="000D5B0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天风证券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（证券代码：</w:t>
      </w:r>
      <w:r w:rsidR="000D5B03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>601162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）股票于</w:t>
      </w:r>
      <w:r w:rsidR="00242A6B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>20</w:t>
      </w:r>
      <w:r w:rsidR="00F87A7D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>20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年</w:t>
      </w:r>
      <w:r w:rsidR="00F87A7D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>3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月</w:t>
      </w:r>
      <w:r w:rsidR="00F87A7D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>11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日起停牌。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  </w:t>
      </w:r>
    </w:p>
    <w:p w:rsidR="00CB1431" w:rsidRPr="001C2693" w:rsidRDefault="00CB1431" w:rsidP="002024FB">
      <w:pPr>
        <w:spacing w:before="156" w:line="360" w:lineRule="auto"/>
        <w:rPr>
          <w:rFonts w:asciiTheme="minorEastAsia" w:eastAsiaTheme="minorEastAsia" w:hAnsiTheme="minorEastAsia"/>
          <w:bCs/>
          <w:sz w:val="24"/>
          <w:szCs w:val="24"/>
          <w:lang w:val="zh-TW"/>
        </w:rPr>
      </w:pP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   </w:t>
      </w:r>
      <w:r w:rsidR="001C2693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 xml:space="preserve"> 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根据中国证监会《关于证券投资基金估值业务的指导意见》（【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>2017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】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13 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号文）和基金合同等相关文件，为使本公司旗下相关基金的估值公平、合理，本公司经与基金托管人商定，决定自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>20</w:t>
      </w:r>
      <w:r w:rsidR="00F87A7D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>20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 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年</w:t>
      </w:r>
      <w:r w:rsidR="00242A6B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>3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月</w:t>
      </w:r>
      <w:r w:rsidR="00F87A7D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>1</w:t>
      </w:r>
      <w:r w:rsidR="000D5B03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>8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日起，对旗下证券投资基金所持有的该只股票采用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>“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指数收益法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>”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进行估值。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  </w:t>
      </w:r>
    </w:p>
    <w:p w:rsidR="00CB1431" w:rsidRPr="00CB1431" w:rsidRDefault="00CB1431" w:rsidP="002024FB">
      <w:pPr>
        <w:spacing w:before="156" w:line="360" w:lineRule="auto"/>
        <w:rPr>
          <w:rFonts w:eastAsiaTheme="minorEastAsia"/>
          <w:b/>
          <w:bCs/>
          <w:sz w:val="24"/>
          <w:szCs w:val="24"/>
          <w:lang w:val="zh-TW"/>
        </w:rPr>
      </w:pP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  </w:t>
      </w:r>
      <w:r w:rsidRPr="001C2693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 xml:space="preserve">  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自</w:t>
      </w:r>
      <w:r w:rsidR="000D5B0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天风证券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复牌之日起且其交易体现了活跃市场交易特征后，本公司将按市场价格进行估值，届时不再另行公告。</w:t>
      </w:r>
      <w:r w:rsidRPr="001C2693">
        <w:rPr>
          <w:rFonts w:asciiTheme="minorEastAsia" w:eastAsiaTheme="minorEastAsia" w:hAnsiTheme="minorEastAsia" w:cs="宋体"/>
          <w:bCs/>
          <w:sz w:val="24"/>
          <w:szCs w:val="24"/>
          <w:lang w:val="zh-TW" w:eastAsia="zh-TW"/>
        </w:rPr>
        <w:t xml:space="preserve"> </w:t>
      </w:r>
      <w:r w:rsidRPr="00CB1431">
        <w:rPr>
          <w:rFonts w:asciiTheme="minorEastAsia" w:eastAsiaTheme="minorEastAsia" w:hAnsiTheme="minorEastAsia" w:cs="宋体"/>
          <w:bCs/>
          <w:sz w:val="28"/>
          <w:szCs w:val="28"/>
          <w:lang w:val="zh-TW" w:eastAsia="zh-TW"/>
        </w:rPr>
        <w:t xml:space="preserve"> </w:t>
      </w:r>
      <w:r w:rsidRPr="00CB1431">
        <w:rPr>
          <w:b/>
          <w:bCs/>
          <w:sz w:val="24"/>
          <w:szCs w:val="24"/>
          <w:lang w:val="zh-TW" w:eastAsia="zh-TW"/>
        </w:rPr>
        <w:cr/>
      </w:r>
    </w:p>
    <w:p w:rsidR="001C2693" w:rsidRDefault="00CB1431" w:rsidP="002024FB">
      <w:pPr>
        <w:spacing w:before="156" w:line="360" w:lineRule="auto"/>
        <w:rPr>
          <w:rFonts w:eastAsiaTheme="minorEastAsia"/>
          <w:bCs/>
          <w:sz w:val="24"/>
          <w:szCs w:val="24"/>
          <w:lang w:val="zh-TW"/>
        </w:rPr>
      </w:pPr>
      <w:r w:rsidRPr="00CB1431">
        <w:rPr>
          <w:b/>
          <w:bCs/>
          <w:sz w:val="24"/>
          <w:szCs w:val="24"/>
          <w:lang w:val="zh-TW" w:eastAsia="zh-TW"/>
        </w:rPr>
        <w:t xml:space="preserve">   </w:t>
      </w:r>
      <w:r>
        <w:rPr>
          <w:rFonts w:eastAsiaTheme="minorEastAsia" w:hint="eastAsia"/>
          <w:b/>
          <w:bCs/>
          <w:sz w:val="24"/>
          <w:szCs w:val="24"/>
          <w:lang w:val="zh-TW"/>
        </w:rPr>
        <w:t xml:space="preserve">    </w:t>
      </w:r>
      <w:r w:rsidR="001C2693">
        <w:rPr>
          <w:rFonts w:eastAsiaTheme="minorEastAsia" w:hint="eastAsia"/>
          <w:b/>
          <w:bCs/>
          <w:sz w:val="24"/>
          <w:szCs w:val="24"/>
          <w:lang w:val="zh-TW"/>
        </w:rPr>
        <w:t xml:space="preserve"> </w:t>
      </w:r>
      <w:r w:rsidRPr="00CB1431">
        <w:rPr>
          <w:rFonts w:ascii="宋体" w:eastAsia="宋体" w:hAnsi="宋体" w:cs="宋体" w:hint="eastAsia"/>
          <w:bCs/>
          <w:sz w:val="24"/>
          <w:szCs w:val="24"/>
          <w:lang w:val="zh-TW" w:eastAsia="zh-TW"/>
        </w:rPr>
        <w:t>风险提示：本公司承诺以诚实信用、勤勉尽责的原则管理和运用基金财产，但不保证基金一定盈利，也不保证最低收益。基金的过往业绩并不预示其未来表现。基金管理人管理的其他基金的业绩并不构成本基金业绩表现的保证。投资者投资于本公司管理的基金时应认真阅读基金合同、托管协议、招募说明书等文件及相关公告，如实填写或更新个人信息并核对</w:t>
      </w:r>
      <w:r w:rsidRPr="00CB1431">
        <w:rPr>
          <w:bCs/>
          <w:sz w:val="24"/>
          <w:szCs w:val="24"/>
          <w:lang w:val="zh-TW" w:eastAsia="zh-TW"/>
        </w:rPr>
        <w:t xml:space="preserve"> </w:t>
      </w:r>
      <w:r w:rsidRPr="00CB1431">
        <w:rPr>
          <w:rFonts w:ascii="宋体" w:eastAsia="宋体" w:hAnsi="宋体" w:cs="宋体" w:hint="eastAsia"/>
          <w:bCs/>
          <w:sz w:val="24"/>
          <w:szCs w:val="24"/>
          <w:lang w:val="zh-TW" w:eastAsia="zh-TW"/>
        </w:rPr>
        <w:t>自身的风险承受能力，选择与自己风险识别能力和风险承受能力相匹配的基金产品。</w:t>
      </w:r>
      <w:r>
        <w:rPr>
          <w:bCs/>
          <w:sz w:val="24"/>
          <w:szCs w:val="24"/>
          <w:lang w:val="zh-TW" w:eastAsia="zh-TW"/>
        </w:rPr>
        <w:t xml:space="preserve">  </w:t>
      </w:r>
      <w:r>
        <w:rPr>
          <w:bCs/>
          <w:sz w:val="24"/>
          <w:szCs w:val="24"/>
          <w:lang w:val="zh-TW" w:eastAsia="zh-TW"/>
        </w:rPr>
        <w:cr/>
      </w:r>
      <w:r>
        <w:rPr>
          <w:rFonts w:eastAsiaTheme="minorEastAsia" w:hint="eastAsia"/>
          <w:bCs/>
          <w:sz w:val="24"/>
          <w:szCs w:val="24"/>
          <w:lang w:val="zh-TW"/>
        </w:rPr>
        <w:t xml:space="preserve">      </w:t>
      </w:r>
      <w:r w:rsidRPr="00CB1431">
        <w:rPr>
          <w:bCs/>
          <w:sz w:val="24"/>
          <w:szCs w:val="24"/>
          <w:lang w:val="zh-TW" w:eastAsia="zh-TW"/>
        </w:rPr>
        <w:t xml:space="preserve"> </w:t>
      </w:r>
    </w:p>
    <w:p w:rsidR="00CB1431" w:rsidRPr="00CB1431" w:rsidRDefault="00CB1431" w:rsidP="001C2693">
      <w:pPr>
        <w:spacing w:before="156" w:line="360" w:lineRule="auto"/>
        <w:ind w:firstLineChars="200" w:firstLine="480"/>
        <w:rPr>
          <w:bCs/>
          <w:sz w:val="24"/>
          <w:szCs w:val="24"/>
          <w:lang w:val="zh-TW" w:eastAsia="zh-TW"/>
        </w:rPr>
      </w:pPr>
      <w:r w:rsidRPr="00CB1431">
        <w:rPr>
          <w:rFonts w:ascii="宋体" w:eastAsia="宋体" w:hAnsi="宋体" w:cs="宋体" w:hint="eastAsia"/>
          <w:bCs/>
          <w:sz w:val="24"/>
          <w:szCs w:val="24"/>
          <w:lang w:val="zh-TW" w:eastAsia="zh-TW"/>
        </w:rPr>
        <w:t>特此说明。</w:t>
      </w:r>
      <w:r w:rsidRPr="00CB1431">
        <w:rPr>
          <w:bCs/>
          <w:sz w:val="24"/>
          <w:szCs w:val="24"/>
          <w:lang w:val="zh-TW" w:eastAsia="zh-TW"/>
        </w:rPr>
        <w:t xml:space="preserve">   </w:t>
      </w:r>
      <w:r w:rsidRPr="00CB1431">
        <w:rPr>
          <w:bCs/>
          <w:sz w:val="24"/>
          <w:szCs w:val="24"/>
          <w:lang w:val="zh-TW" w:eastAsia="zh-TW"/>
        </w:rPr>
        <w:cr/>
      </w:r>
    </w:p>
    <w:p w:rsidR="001C2693" w:rsidRDefault="00CB1431" w:rsidP="00CB1431">
      <w:pPr>
        <w:spacing w:before="156" w:line="360" w:lineRule="auto"/>
        <w:rPr>
          <w:rFonts w:eastAsiaTheme="minorEastAsia"/>
          <w:b/>
          <w:bCs/>
          <w:sz w:val="24"/>
          <w:szCs w:val="24"/>
          <w:lang w:val="zh-TW"/>
        </w:rPr>
      </w:pPr>
      <w:r w:rsidRPr="00CB1431">
        <w:rPr>
          <w:b/>
          <w:bCs/>
          <w:sz w:val="24"/>
          <w:szCs w:val="24"/>
          <w:lang w:val="zh-TW" w:eastAsia="zh-TW"/>
        </w:rPr>
        <w:t xml:space="preserve">                                             </w:t>
      </w:r>
      <w:r>
        <w:rPr>
          <w:rFonts w:eastAsiaTheme="minorEastAsia" w:hint="eastAsia"/>
          <w:b/>
          <w:bCs/>
          <w:sz w:val="24"/>
          <w:szCs w:val="24"/>
          <w:lang w:val="zh-TW"/>
        </w:rPr>
        <w:t xml:space="preserve">                                                           </w:t>
      </w:r>
      <w:r w:rsidRPr="00CB1431">
        <w:rPr>
          <w:b/>
          <w:bCs/>
          <w:sz w:val="24"/>
          <w:szCs w:val="24"/>
          <w:lang w:val="zh-TW" w:eastAsia="zh-TW"/>
        </w:rPr>
        <w:t xml:space="preserve">    </w:t>
      </w:r>
    </w:p>
    <w:p w:rsidR="00CB1431" w:rsidRPr="00CB1431" w:rsidRDefault="00CB1431" w:rsidP="001C2693">
      <w:pPr>
        <w:spacing w:before="156" w:line="360" w:lineRule="auto"/>
        <w:ind w:firstLineChars="2385" w:firstLine="5724"/>
        <w:rPr>
          <w:rFonts w:eastAsiaTheme="minorEastAsia"/>
          <w:bCs/>
          <w:sz w:val="24"/>
          <w:szCs w:val="24"/>
          <w:lang w:val="zh-TW"/>
        </w:rPr>
      </w:pPr>
      <w:r w:rsidRPr="00CB1431">
        <w:rPr>
          <w:rFonts w:ascii="宋体" w:eastAsia="宋体" w:hAnsi="宋体" w:cs="宋体" w:hint="eastAsia"/>
          <w:bCs/>
          <w:sz w:val="24"/>
          <w:szCs w:val="24"/>
          <w:lang w:val="zh-TW" w:eastAsia="zh-TW"/>
        </w:rPr>
        <w:t>富荣基金管理有限公司</w:t>
      </w:r>
      <w:r w:rsidRPr="00CB1431">
        <w:rPr>
          <w:bCs/>
          <w:sz w:val="24"/>
          <w:szCs w:val="24"/>
          <w:lang w:val="zh-TW" w:eastAsia="zh-TW"/>
        </w:rPr>
        <w:t xml:space="preserve">  </w:t>
      </w:r>
    </w:p>
    <w:p w:rsidR="00FA303C" w:rsidRPr="00CB1431" w:rsidRDefault="00CB1431" w:rsidP="00CB1431">
      <w:pPr>
        <w:spacing w:before="156" w:line="360" w:lineRule="auto"/>
      </w:pPr>
      <w:r w:rsidRPr="00CB1431">
        <w:rPr>
          <w:b/>
          <w:bCs/>
          <w:sz w:val="24"/>
          <w:szCs w:val="24"/>
          <w:lang w:val="zh-TW" w:eastAsia="zh-TW"/>
        </w:rPr>
        <w:t xml:space="preserve">                                            </w:t>
      </w:r>
      <w:r>
        <w:rPr>
          <w:rFonts w:eastAsiaTheme="minorEastAsia" w:hint="eastAsia"/>
          <w:b/>
          <w:bCs/>
          <w:sz w:val="24"/>
          <w:szCs w:val="24"/>
          <w:lang w:val="zh-TW"/>
        </w:rPr>
        <w:t xml:space="preserve">                                                         </w:t>
      </w:r>
      <w:r w:rsidRPr="00CB1431">
        <w:rPr>
          <w:b/>
          <w:bCs/>
          <w:sz w:val="24"/>
          <w:szCs w:val="24"/>
          <w:lang w:val="zh-TW" w:eastAsia="zh-TW"/>
        </w:rPr>
        <w:t xml:space="preserve">   </w:t>
      </w:r>
      <w:r w:rsidR="002024FB">
        <w:rPr>
          <w:rFonts w:eastAsiaTheme="minorEastAsia" w:hint="eastAsia"/>
          <w:b/>
          <w:bCs/>
          <w:sz w:val="24"/>
          <w:szCs w:val="24"/>
          <w:lang w:val="zh-TW"/>
        </w:rPr>
        <w:t xml:space="preserve">    </w:t>
      </w:r>
      <w:r w:rsidR="00242A6B">
        <w:rPr>
          <w:rFonts w:ascii="宋体" w:eastAsia="宋体" w:hAnsi="宋体" w:cs="宋体" w:hint="eastAsia"/>
          <w:bCs/>
          <w:sz w:val="24"/>
          <w:szCs w:val="24"/>
          <w:lang w:val="zh-TW"/>
        </w:rPr>
        <w:t>20</w:t>
      </w:r>
      <w:r w:rsidR="00F87A7D">
        <w:rPr>
          <w:rFonts w:ascii="宋体" w:eastAsia="宋体" w:hAnsi="宋体" w:cs="宋体" w:hint="eastAsia"/>
          <w:bCs/>
          <w:sz w:val="24"/>
          <w:szCs w:val="24"/>
          <w:lang w:val="zh-TW"/>
        </w:rPr>
        <w:t>20</w:t>
      </w:r>
      <w:r w:rsidR="00242A6B">
        <w:rPr>
          <w:rFonts w:ascii="宋体" w:eastAsia="宋体" w:hAnsi="宋体" w:cs="宋体" w:hint="eastAsia"/>
          <w:bCs/>
          <w:sz w:val="24"/>
          <w:szCs w:val="24"/>
          <w:lang w:val="zh-TW"/>
        </w:rPr>
        <w:t>年3月</w:t>
      </w:r>
      <w:r w:rsidR="000D5B03">
        <w:rPr>
          <w:rFonts w:ascii="宋体" w:eastAsia="宋体" w:hAnsi="宋体" w:cs="宋体" w:hint="eastAsia"/>
          <w:bCs/>
          <w:sz w:val="24"/>
          <w:szCs w:val="24"/>
          <w:lang w:val="zh-TW"/>
        </w:rPr>
        <w:t>19</w:t>
      </w:r>
      <w:bookmarkStart w:id="0" w:name="_GoBack"/>
      <w:bookmarkEnd w:id="0"/>
      <w:r w:rsidR="00242A6B">
        <w:rPr>
          <w:rFonts w:ascii="宋体" w:eastAsia="宋体" w:hAnsi="宋体" w:cs="宋体" w:hint="eastAsia"/>
          <w:bCs/>
          <w:sz w:val="24"/>
          <w:szCs w:val="24"/>
          <w:lang w:val="zh-TW"/>
        </w:rPr>
        <w:t>日</w:t>
      </w:r>
      <w:r w:rsidRPr="00CB1431">
        <w:rPr>
          <w:bCs/>
          <w:sz w:val="24"/>
          <w:szCs w:val="24"/>
          <w:lang w:val="zh-TW" w:eastAsia="zh-TW"/>
        </w:rPr>
        <w:t xml:space="preserve">  </w:t>
      </w:r>
    </w:p>
    <w:sectPr w:rsidR="00FA303C" w:rsidRPr="00CB1431">
      <w:headerReference w:type="default" r:id="rId7"/>
      <w:pgSz w:w="11900" w:h="16840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4286" w:rsidRDefault="009D4286">
      <w:r>
        <w:separator/>
      </w:r>
    </w:p>
  </w:endnote>
  <w:endnote w:type="continuationSeparator" w:id="0">
    <w:p w:rsidR="009D4286" w:rsidRDefault="009D42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4286" w:rsidRDefault="009D4286">
      <w:r>
        <w:separator/>
      </w:r>
    </w:p>
  </w:footnote>
  <w:footnote w:type="continuationSeparator" w:id="0">
    <w:p w:rsidR="009D4286" w:rsidRDefault="009D42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303C" w:rsidRDefault="00151653">
    <w:pPr>
      <w:pStyle w:val="a4"/>
      <w:tabs>
        <w:tab w:val="clear" w:pos="8306"/>
        <w:tab w:val="right" w:pos="8280"/>
      </w:tabs>
      <w:jc w:val="left"/>
    </w:pPr>
    <w:r>
      <w:rPr>
        <w:noProof/>
      </w:rPr>
      <w:drawing>
        <wp:inline distT="0" distB="0" distL="0" distR="0">
          <wp:extent cx="1807535" cy="499732"/>
          <wp:effectExtent l="0" t="0" r="0" b="0"/>
          <wp:docPr id="1073741825" name="officeArt object" descr="富荣图标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富荣图标.png" descr="富荣图标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7535" cy="499732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FA303C"/>
    <w:rsid w:val="000D5B03"/>
    <w:rsid w:val="00114F31"/>
    <w:rsid w:val="00151653"/>
    <w:rsid w:val="001C2693"/>
    <w:rsid w:val="002024FB"/>
    <w:rsid w:val="00221174"/>
    <w:rsid w:val="00242A6B"/>
    <w:rsid w:val="002B2EF6"/>
    <w:rsid w:val="00394C26"/>
    <w:rsid w:val="00511AF6"/>
    <w:rsid w:val="00525521"/>
    <w:rsid w:val="00832D89"/>
    <w:rsid w:val="00950FBD"/>
    <w:rsid w:val="009D4286"/>
    <w:rsid w:val="00B275EE"/>
    <w:rsid w:val="00B32BFA"/>
    <w:rsid w:val="00CB1431"/>
    <w:rsid w:val="00D11071"/>
    <w:rsid w:val="00DA13CB"/>
    <w:rsid w:val="00F87A7D"/>
    <w:rsid w:val="00FA3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pPr>
      <w:widowControl w:val="0"/>
      <w:pBdr>
        <w:bottom w:val="single" w:sz="6" w:space="0" w:color="000000"/>
      </w:pBdr>
      <w:tabs>
        <w:tab w:val="center" w:pos="4153"/>
        <w:tab w:val="right" w:pos="8306"/>
      </w:tabs>
      <w:jc w:val="center"/>
    </w:pPr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customStyle="1" w:styleId="a5">
    <w:name w:val="页眉与页脚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CB1431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CB1431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7">
    <w:name w:val="footer"/>
    <w:basedOn w:val="a"/>
    <w:link w:val="Char0"/>
    <w:uiPriority w:val="99"/>
    <w:unhideWhenUsed/>
    <w:rsid w:val="00CB14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CB1431"/>
    <w:rPr>
      <w:rFonts w:ascii="Calibri" w:eastAsia="Calibri" w:hAnsi="Calibri" w:cs="Calibri"/>
      <w:color w:val="000000"/>
      <w:kern w:val="2"/>
      <w:sz w:val="18"/>
      <w:szCs w:val="18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pPr>
      <w:widowControl w:val="0"/>
      <w:pBdr>
        <w:bottom w:val="single" w:sz="6" w:space="0" w:color="000000"/>
      </w:pBdr>
      <w:tabs>
        <w:tab w:val="center" w:pos="4153"/>
        <w:tab w:val="right" w:pos="8306"/>
      </w:tabs>
      <w:jc w:val="center"/>
    </w:pPr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customStyle="1" w:styleId="a5">
    <w:name w:val="页眉与页脚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CB1431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CB1431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7">
    <w:name w:val="footer"/>
    <w:basedOn w:val="a"/>
    <w:link w:val="Char0"/>
    <w:uiPriority w:val="99"/>
    <w:unhideWhenUsed/>
    <w:rsid w:val="00CB14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CB1431"/>
    <w:rPr>
      <w:rFonts w:ascii="Calibri" w:eastAsia="Calibri" w:hAnsi="Calibri" w:cs="Calibri"/>
      <w:color w:val="000000"/>
      <w:kern w:val="2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主题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CCE8C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115</Words>
  <Characters>656</Characters>
  <Application>Microsoft Office Word</Application>
  <DocSecurity>0</DocSecurity>
  <Lines>5</Lines>
  <Paragraphs>1</Paragraphs>
  <ScaleCrop>false</ScaleCrop>
  <Company>Microsoft</Company>
  <LinksUpToDate>false</LinksUpToDate>
  <CharactersWithSpaces>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黄桃凤</dc:creator>
  <cp:lastModifiedBy>黄桃凤</cp:lastModifiedBy>
  <cp:revision>13</cp:revision>
  <dcterms:created xsi:type="dcterms:W3CDTF">2018-06-15T13:30:00Z</dcterms:created>
  <dcterms:modified xsi:type="dcterms:W3CDTF">2020-03-18T10:45:00Z</dcterms:modified>
</cp:coreProperties>
</file>